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C17" w:rsidRPr="00F02C17" w:rsidRDefault="00F02C17" w:rsidP="00F02C17">
      <w:pPr>
        <w:spacing w:after="200" w:line="276" w:lineRule="auto"/>
        <w:rPr>
          <w:rFonts w:ascii="Times New Roman" w:eastAsia="Calibri" w:hAnsi="Times New Roman" w:cs="Times New Roman"/>
          <w:i/>
          <w:caps/>
          <w:noProof/>
          <w:sz w:val="24"/>
          <w:szCs w:val="24"/>
          <w:lang w:eastAsia="ru-RU"/>
        </w:rPr>
      </w:pPr>
      <w:bookmarkStart w:id="0" w:name="_GoBack"/>
      <w:bookmarkEnd w:id="0"/>
    </w:p>
    <w:p w:rsidR="00F02C17" w:rsidRPr="00F02C17" w:rsidRDefault="00F02C17" w:rsidP="00F02C17">
      <w:pPr>
        <w:spacing w:after="200" w:line="276" w:lineRule="auto"/>
        <w:jc w:val="center"/>
        <w:rPr>
          <w:rFonts w:ascii="Times New Roman" w:eastAsia="Calibri" w:hAnsi="Times New Roman" w:cs="Times New Roman"/>
          <w:i/>
          <w:caps/>
          <w:sz w:val="24"/>
          <w:szCs w:val="24"/>
        </w:rPr>
      </w:pPr>
      <w:r w:rsidRPr="00F02C17">
        <w:rPr>
          <w:rFonts w:ascii="Times New Roman" w:eastAsia="Calibri" w:hAnsi="Times New Roman" w:cs="Times New Roman"/>
          <w:i/>
          <w:caps/>
          <w:noProof/>
          <w:sz w:val="24"/>
          <w:szCs w:val="24"/>
          <w:lang w:eastAsia="ru-RU"/>
        </w:rPr>
        <w:drawing>
          <wp:inline distT="0" distB="0" distL="0" distR="0" wp14:anchorId="01A04669" wp14:editId="7CB9E4A9">
            <wp:extent cx="676275" cy="723900"/>
            <wp:effectExtent l="0" t="0" r="9525" b="0"/>
            <wp:docPr id="2" name="Рисунок 2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C17" w:rsidRPr="00F02C17" w:rsidRDefault="00F02C17" w:rsidP="00F02C17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СОВЕТ</w:t>
      </w:r>
      <w:r w:rsidRPr="00F02C17">
        <w:rPr>
          <w:rFonts w:ascii="Times New Roman" w:eastAsia="Calibri" w:hAnsi="Times New Roman" w:cs="Times New Roman"/>
          <w:b/>
          <w:sz w:val="28"/>
          <w:szCs w:val="28"/>
        </w:rPr>
        <w:t xml:space="preserve"> АЛЕКСАНДРОВСКОГО СЕЛЬСКОГО ПОСЕЛЕНИЯ </w:t>
      </w:r>
    </w:p>
    <w:p w:rsidR="00F02C17" w:rsidRPr="00F02C17" w:rsidRDefault="00F02C17" w:rsidP="00F02C17">
      <w:pPr>
        <w:spacing w:after="12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F02C17">
        <w:rPr>
          <w:rFonts w:ascii="Times New Roman" w:eastAsia="Calibri" w:hAnsi="Times New Roman" w:cs="Times New Roman"/>
          <w:b/>
          <w:sz w:val="28"/>
          <w:szCs w:val="28"/>
        </w:rPr>
        <w:t>проект</w:t>
      </w:r>
    </w:p>
    <w:p w:rsidR="00F02C17" w:rsidRPr="00F02C17" w:rsidRDefault="00F02C17" w:rsidP="00F02C17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F02C17" w:rsidRPr="00F02C17" w:rsidRDefault="00F02C17" w:rsidP="00F02C17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2C17">
        <w:rPr>
          <w:rFonts w:ascii="Times New Roman" w:eastAsia="Calibri" w:hAnsi="Times New Roman" w:cs="Times New Roman"/>
          <w:sz w:val="24"/>
          <w:szCs w:val="24"/>
        </w:rPr>
        <w:t>__.__.2021</w:t>
      </w:r>
      <w:r w:rsidRPr="00F02C17">
        <w:rPr>
          <w:rFonts w:ascii="Times New Roman" w:eastAsia="Calibri" w:hAnsi="Times New Roman" w:cs="Times New Roman"/>
          <w:sz w:val="24"/>
          <w:szCs w:val="24"/>
        </w:rPr>
        <w:tab/>
      </w:r>
      <w:r w:rsidRPr="00F02C17">
        <w:rPr>
          <w:rFonts w:ascii="Times New Roman" w:eastAsia="Calibri" w:hAnsi="Times New Roman" w:cs="Times New Roman"/>
          <w:sz w:val="24"/>
          <w:szCs w:val="24"/>
        </w:rPr>
        <w:tab/>
      </w:r>
      <w:r w:rsidRPr="00F02C17">
        <w:rPr>
          <w:rFonts w:ascii="Times New Roman" w:eastAsia="Calibri" w:hAnsi="Times New Roman" w:cs="Times New Roman"/>
          <w:sz w:val="24"/>
          <w:szCs w:val="24"/>
        </w:rPr>
        <w:tab/>
      </w:r>
      <w:r w:rsidRPr="00F02C17">
        <w:rPr>
          <w:rFonts w:ascii="Times New Roman" w:eastAsia="Calibri" w:hAnsi="Times New Roman" w:cs="Times New Roman"/>
          <w:sz w:val="24"/>
          <w:szCs w:val="24"/>
        </w:rPr>
        <w:tab/>
      </w:r>
      <w:r w:rsidRPr="00F02C17">
        <w:rPr>
          <w:rFonts w:ascii="Times New Roman" w:eastAsia="Calibri" w:hAnsi="Times New Roman" w:cs="Times New Roman"/>
          <w:sz w:val="24"/>
          <w:szCs w:val="24"/>
        </w:rPr>
        <w:tab/>
      </w:r>
      <w:r w:rsidRPr="00F02C17">
        <w:rPr>
          <w:rFonts w:ascii="Times New Roman" w:eastAsia="Calibri" w:hAnsi="Times New Roman" w:cs="Times New Roman"/>
          <w:sz w:val="24"/>
          <w:szCs w:val="24"/>
        </w:rPr>
        <w:tab/>
      </w:r>
      <w:r w:rsidRPr="00F02C17">
        <w:rPr>
          <w:rFonts w:ascii="Times New Roman" w:eastAsia="Calibri" w:hAnsi="Times New Roman" w:cs="Times New Roman"/>
          <w:sz w:val="24"/>
          <w:szCs w:val="24"/>
        </w:rPr>
        <w:tab/>
      </w:r>
      <w:r w:rsidRPr="00F02C17">
        <w:rPr>
          <w:rFonts w:ascii="Times New Roman" w:eastAsia="Calibri" w:hAnsi="Times New Roman" w:cs="Times New Roman"/>
          <w:sz w:val="24"/>
          <w:szCs w:val="24"/>
        </w:rPr>
        <w:tab/>
      </w:r>
      <w:r w:rsidRPr="00F02C17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№ ____</w:t>
      </w:r>
    </w:p>
    <w:p w:rsidR="00F02C17" w:rsidRPr="00F02C17" w:rsidRDefault="00F02C17" w:rsidP="00F02C17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2C17">
        <w:rPr>
          <w:rFonts w:ascii="Times New Roman" w:eastAsia="Calibri" w:hAnsi="Times New Roman" w:cs="Times New Roman"/>
          <w:sz w:val="24"/>
          <w:szCs w:val="24"/>
        </w:rPr>
        <w:t>с. Александровское</w:t>
      </w:r>
    </w:p>
    <w:p w:rsidR="00F02C17" w:rsidRPr="00F02C17" w:rsidRDefault="00F02C17" w:rsidP="00F02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72" w:type="dxa"/>
        <w:tblLook w:val="01E0" w:firstRow="1" w:lastRow="1" w:firstColumn="1" w:lastColumn="1" w:noHBand="0" w:noVBand="0"/>
      </w:tblPr>
      <w:tblGrid>
        <w:gridCol w:w="9072"/>
      </w:tblGrid>
      <w:tr w:rsidR="00F02C17" w:rsidRPr="00F02C17" w:rsidTr="006A2271">
        <w:trPr>
          <w:trHeight w:val="950"/>
        </w:trPr>
        <w:tc>
          <w:tcPr>
            <w:tcW w:w="9072" w:type="dxa"/>
            <w:hideMark/>
          </w:tcPr>
          <w:p w:rsidR="009A31BB" w:rsidRDefault="00F02C17" w:rsidP="00F02C1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C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внесении изменений 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решение Совета </w:t>
            </w:r>
            <w:r w:rsidRPr="00F02C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Александро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вского сельского поселения от 25 августа 2021 года № 278-21-49п</w:t>
            </w:r>
            <w:r w:rsidRPr="00F02C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F02C17" w:rsidRPr="00F02C17" w:rsidRDefault="00F02C17" w:rsidP="00F02C1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C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«Об утверждении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«Александровское сельское поселение</w:t>
            </w:r>
            <w:r w:rsidRPr="00F02C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</w:tbl>
    <w:p w:rsidR="00F02C17" w:rsidRPr="00F02C17" w:rsidRDefault="00F02C17" w:rsidP="00F02C17">
      <w:pPr>
        <w:shd w:val="clear" w:color="auto" w:fill="FFFFFF"/>
        <w:spacing w:after="0" w:line="240" w:lineRule="auto"/>
        <w:jc w:val="both"/>
        <w:outlineLvl w:val="1"/>
        <w:rPr>
          <w:rFonts w:ascii="Calibri" w:eastAsia="Calibri" w:hAnsi="Calibri" w:cs="Times New Roman"/>
        </w:rPr>
      </w:pPr>
    </w:p>
    <w:p w:rsidR="009A31BB" w:rsidRPr="009A31BB" w:rsidRDefault="009A31BB" w:rsidP="009A31BB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31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ствуясь Федеральным законом от 31 июля 2020 года № 248</w:t>
      </w:r>
      <w:r w:rsidRPr="009A31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-ФЗ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государственном контроле (надзоре) и муниципальном контроле в Российской Федерации», </w:t>
      </w:r>
      <w:r w:rsidRPr="009A31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Уставом муниципального образования «Александровское сельское поселение»,</w:t>
      </w:r>
    </w:p>
    <w:p w:rsidR="00E87900" w:rsidRDefault="00E87900" w:rsidP="009A31BB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31BB" w:rsidRDefault="00E87900" w:rsidP="009A31BB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9A31BB" w:rsidRPr="009A31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овет Александровского сельского поселения РЕШИЛ:</w:t>
      </w:r>
    </w:p>
    <w:p w:rsidR="00E87900" w:rsidRPr="009A31BB" w:rsidRDefault="00E87900" w:rsidP="009A31BB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31BB" w:rsidRPr="009A31BB" w:rsidRDefault="009A31BB" w:rsidP="002C1418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31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9A31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Внести в </w:t>
      </w:r>
      <w:r w:rsidR="002C1418" w:rsidRPr="002C14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Совета Александровского сельского поселения от 25 августа 2021 года № 278-21-49п «Об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«Александровское сельское поселение»</w:t>
      </w:r>
      <w:r w:rsidR="002C14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изменения и дополнения согласно приложению.</w:t>
      </w:r>
    </w:p>
    <w:p w:rsidR="009A31BB" w:rsidRPr="009A31BB" w:rsidRDefault="009A31BB" w:rsidP="009A31BB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31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9A31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Опубликовать настоящее решение в газете «Северянка», а также разместить на официальном сайте Администрации Александровского сельского поселения в информационно-телекоммуникационной сети </w:t>
      </w:r>
      <w:r w:rsidR="00EC1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«Интернет» (</w:t>
      </w:r>
      <w:r w:rsidR="003D3511" w:rsidRPr="003D35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http://alsadmsp.ru/</w:t>
      </w:r>
      <w:r w:rsidR="00EC1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9A31BB" w:rsidRPr="009A31BB" w:rsidRDefault="009A31BB" w:rsidP="009A31BB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31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9A31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Настоящее решение вступает в силу на следующий день после его официального опубликования.</w:t>
      </w:r>
    </w:p>
    <w:p w:rsidR="009A31BB" w:rsidRPr="009A31BB" w:rsidRDefault="009A31BB" w:rsidP="009A31BB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31BB" w:rsidRPr="009A31BB" w:rsidRDefault="009A31BB" w:rsidP="009A31BB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31BB" w:rsidRPr="009A31BB" w:rsidRDefault="009A31BB" w:rsidP="009A31B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31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Александровского сельского поселения,</w:t>
      </w:r>
    </w:p>
    <w:p w:rsidR="009A31BB" w:rsidRPr="009A31BB" w:rsidRDefault="009A31BB" w:rsidP="009A31B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31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исполняющий полномочия председателя Совета</w:t>
      </w:r>
    </w:p>
    <w:p w:rsidR="009A31BB" w:rsidRPr="009A31BB" w:rsidRDefault="009A31BB" w:rsidP="009A31B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31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Алексан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дровского сельского поселения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</w:t>
      </w:r>
      <w:r w:rsidRPr="009A31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       Д.В. Пьянков</w:t>
      </w:r>
    </w:p>
    <w:p w:rsidR="009A31BB" w:rsidRPr="009A31BB" w:rsidRDefault="009A31BB" w:rsidP="009A31BB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02C17" w:rsidRDefault="00F02C17" w:rsidP="00F02C17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31BB" w:rsidRDefault="009A31BB" w:rsidP="00F02C17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31BB" w:rsidRDefault="009A31BB" w:rsidP="00F02C17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17F1" w:rsidRDefault="00EC17F1" w:rsidP="00E87900">
      <w:pPr>
        <w:shd w:val="clear" w:color="auto" w:fill="FFFFFF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9"/>
        <w:tblW w:w="0" w:type="auto"/>
        <w:tblInd w:w="5524" w:type="dxa"/>
        <w:tblLook w:val="04A0" w:firstRow="1" w:lastRow="0" w:firstColumn="1" w:lastColumn="0" w:noHBand="0" w:noVBand="1"/>
      </w:tblPr>
      <w:tblGrid>
        <w:gridCol w:w="3537"/>
      </w:tblGrid>
      <w:tr w:rsidR="00EC17F1" w:rsidTr="00EC17F1"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17F1" w:rsidRDefault="00EC17F1" w:rsidP="00EC17F1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Утверждено решением Совета </w:t>
            </w:r>
          </w:p>
          <w:p w:rsidR="00EC17F1" w:rsidRDefault="00EC17F1" w:rsidP="00EC17F1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Александровского сельского поселения</w:t>
            </w:r>
          </w:p>
          <w:p w:rsidR="00EC17F1" w:rsidRDefault="00EC17F1" w:rsidP="00EC17F1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_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_._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_.2021 № _____</w:t>
            </w:r>
          </w:p>
        </w:tc>
      </w:tr>
    </w:tbl>
    <w:p w:rsidR="00E87900" w:rsidRPr="00E87900" w:rsidRDefault="00E87900" w:rsidP="00EC17F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33B4" w:rsidRPr="00512B22" w:rsidRDefault="00E87900" w:rsidP="00E8790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2B22">
        <w:rPr>
          <w:rFonts w:ascii="Times New Roman" w:eastAsia="Calibri" w:hAnsi="Times New Roman" w:cs="Times New Roman"/>
          <w:b/>
          <w:sz w:val="24"/>
          <w:szCs w:val="24"/>
        </w:rPr>
        <w:t>Изменения и дополнения в решение Совета Александровского сельского поселения от 25 августа 2021 года № 278-21-49п «Об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«Александровское сельское поселение»</w:t>
      </w:r>
    </w:p>
    <w:p w:rsidR="00E87900" w:rsidRDefault="00E87900" w:rsidP="00E879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7900" w:rsidRDefault="00E87900" w:rsidP="007024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E87900">
        <w:rPr>
          <w:rFonts w:ascii="Times New Roman" w:eastAsia="Calibri" w:hAnsi="Times New Roman" w:cs="Times New Roman"/>
          <w:sz w:val="24"/>
          <w:szCs w:val="24"/>
        </w:rPr>
        <w:t xml:space="preserve"> решение Совета Александровского сельского поселения от 25 августа 2021 года № 278-21-49п «Об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«Александровское сельское поселение»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(далее – Положение о контроле) внести следующие изменения и дополнения:</w:t>
      </w:r>
    </w:p>
    <w:p w:rsidR="0082752F" w:rsidRPr="00512B22" w:rsidRDefault="0082752F" w:rsidP="0082752F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2B22">
        <w:rPr>
          <w:rFonts w:ascii="Times New Roman" w:eastAsia="Calibri" w:hAnsi="Times New Roman" w:cs="Times New Roman"/>
          <w:b/>
          <w:sz w:val="24"/>
          <w:szCs w:val="24"/>
        </w:rPr>
        <w:t>Положение о контроле дополнить пунктом 1.9. следующего содержания:</w:t>
      </w:r>
    </w:p>
    <w:p w:rsidR="0082752F" w:rsidRPr="00EC17F1" w:rsidRDefault="0082752F" w:rsidP="0082752F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077E6E">
        <w:rPr>
          <w:rFonts w:ascii="Times New Roman" w:eastAsia="Calibri" w:hAnsi="Times New Roman" w:cs="Times New Roman"/>
          <w:sz w:val="24"/>
          <w:szCs w:val="24"/>
        </w:rPr>
        <w:t>Решения и действия (бездействие) д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олжностных лиц, осуществляющих </w:t>
      </w:r>
      <w:r w:rsidRPr="00EC17F1">
        <w:rPr>
          <w:rFonts w:ascii="Times New Roman" w:eastAsia="Calibri" w:hAnsi="Times New Roman" w:cs="Times New Roman"/>
          <w:sz w:val="24"/>
          <w:szCs w:val="24"/>
        </w:rPr>
        <w:t>муниципальный контроль, могут быть обжалованы в порядке, установленном законодательством Российской Федерации.</w:t>
      </w:r>
    </w:p>
    <w:p w:rsidR="0082752F" w:rsidRPr="00EC17F1" w:rsidRDefault="0082752F" w:rsidP="0082752F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E6E">
        <w:rPr>
          <w:rFonts w:ascii="Times New Roman" w:eastAsia="Calibri" w:hAnsi="Times New Roman" w:cs="Times New Roman"/>
          <w:sz w:val="24"/>
          <w:szCs w:val="24"/>
        </w:rPr>
        <w:t xml:space="preserve">Досудебный порядок подачи жалоб, установленный главой 9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Федерального закона от 31 июля </w:t>
      </w:r>
      <w:r w:rsidRPr="00EC17F1">
        <w:rPr>
          <w:rFonts w:ascii="Times New Roman" w:eastAsia="Calibri" w:hAnsi="Times New Roman" w:cs="Times New Roman"/>
          <w:sz w:val="24"/>
          <w:szCs w:val="24"/>
        </w:rPr>
        <w:t xml:space="preserve">2020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года № 248-ФЗ «О государственном </w:t>
      </w:r>
      <w:r w:rsidRPr="00EC17F1">
        <w:rPr>
          <w:rFonts w:ascii="Times New Roman" w:eastAsia="Calibri" w:hAnsi="Times New Roman" w:cs="Times New Roman"/>
          <w:sz w:val="24"/>
          <w:szCs w:val="24"/>
        </w:rPr>
        <w:t>контроле (надзоре) и муниципальном контроле в Российской Федерации», при осуществлении муниципального контроля не применяется.»;</w:t>
      </w:r>
    </w:p>
    <w:p w:rsidR="00077E6E" w:rsidRPr="00512B22" w:rsidRDefault="00077E6E" w:rsidP="00EC17F1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2B22">
        <w:rPr>
          <w:rFonts w:ascii="Times New Roman" w:eastAsia="Calibri" w:hAnsi="Times New Roman" w:cs="Times New Roman"/>
          <w:b/>
          <w:sz w:val="24"/>
          <w:szCs w:val="24"/>
        </w:rPr>
        <w:t xml:space="preserve">Из Положения о контроле исключить раздел 4 «Обжалование решений уполномоченного органа, действий (бездействия) должностных лиц уполномоченного органа»; </w:t>
      </w:r>
    </w:p>
    <w:p w:rsidR="00C265F5" w:rsidRPr="00512B22" w:rsidRDefault="00C265F5" w:rsidP="00C265F5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2B22">
        <w:rPr>
          <w:rFonts w:ascii="Times New Roman" w:eastAsia="Calibri" w:hAnsi="Times New Roman" w:cs="Times New Roman"/>
          <w:b/>
          <w:sz w:val="24"/>
          <w:szCs w:val="24"/>
        </w:rPr>
        <w:t xml:space="preserve">Положение о контроле </w:t>
      </w:r>
      <w:r w:rsidR="00F6190C" w:rsidRPr="00512B22">
        <w:rPr>
          <w:rFonts w:ascii="Times New Roman" w:eastAsia="Calibri" w:hAnsi="Times New Roman" w:cs="Times New Roman"/>
          <w:b/>
          <w:sz w:val="24"/>
          <w:szCs w:val="24"/>
        </w:rPr>
        <w:t xml:space="preserve">дополнить </w:t>
      </w:r>
      <w:r w:rsidRPr="00512B22">
        <w:rPr>
          <w:rFonts w:ascii="Times New Roman" w:eastAsia="Calibri" w:hAnsi="Times New Roman" w:cs="Times New Roman"/>
          <w:b/>
          <w:sz w:val="24"/>
          <w:szCs w:val="24"/>
        </w:rPr>
        <w:t>Приложением № 1</w:t>
      </w:r>
      <w:r w:rsidR="00F6190C" w:rsidRPr="00512B22">
        <w:rPr>
          <w:rFonts w:ascii="Times New Roman" w:eastAsia="Calibri" w:hAnsi="Times New Roman" w:cs="Times New Roman"/>
          <w:b/>
          <w:sz w:val="24"/>
          <w:szCs w:val="24"/>
        </w:rPr>
        <w:t xml:space="preserve"> следующего содержания:</w:t>
      </w:r>
    </w:p>
    <w:tbl>
      <w:tblPr>
        <w:tblStyle w:val="a9"/>
        <w:tblW w:w="0" w:type="auto"/>
        <w:tblInd w:w="4678" w:type="dxa"/>
        <w:tblLook w:val="04A0" w:firstRow="1" w:lastRow="0" w:firstColumn="1" w:lastColumn="0" w:noHBand="0" w:noVBand="1"/>
      </w:tblPr>
      <w:tblGrid>
        <w:gridCol w:w="4383"/>
      </w:tblGrid>
      <w:tr w:rsidR="00F6190C" w:rsidTr="008A0DDF"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190C" w:rsidRDefault="00F6190C" w:rsidP="008A0DDF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«Приложение № 1 </w:t>
            </w:r>
          </w:p>
          <w:p w:rsidR="00F6190C" w:rsidRDefault="00F6190C" w:rsidP="008A0DDF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</w:t>
            </w:r>
            <w:r w:rsidR="008A0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Положению </w:t>
            </w:r>
            <w:r w:rsidR="008A0DDF" w:rsidRPr="008A0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муници</w:t>
            </w:r>
            <w:r w:rsidR="008A0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пальном контроле за исполнением </w:t>
            </w:r>
            <w:r w:rsidR="008A0DDF" w:rsidRPr="008A0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единой теплоснабжающей организацией</w:t>
            </w:r>
            <w:r w:rsidR="008A0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обязательств по строительству, </w:t>
            </w:r>
            <w:r w:rsidR="008A0DDF" w:rsidRPr="008A0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реконструкции и (или) модернизации объектов теплоснабжения на террит</w:t>
            </w:r>
            <w:r w:rsidR="008A0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ории муниципального образования </w:t>
            </w:r>
            <w:r w:rsidR="008A0DDF" w:rsidRPr="008A0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«Александровское сельское поселение»</w:t>
            </w:r>
          </w:p>
        </w:tc>
      </w:tr>
    </w:tbl>
    <w:p w:rsidR="00F6190C" w:rsidRPr="00F6190C" w:rsidRDefault="00F6190C" w:rsidP="00F619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190C" w:rsidRPr="008A0DDF" w:rsidRDefault="00F6190C" w:rsidP="008E323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0DDF">
        <w:rPr>
          <w:rFonts w:ascii="Times New Roman" w:eastAsia="Calibri" w:hAnsi="Times New Roman" w:cs="Times New Roman"/>
          <w:b/>
          <w:sz w:val="24"/>
          <w:szCs w:val="24"/>
        </w:rPr>
        <w:t>Перечень индикаторов риска нарушения обязательных требований, проверяемых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512B22">
        <w:rPr>
          <w:rFonts w:ascii="Times New Roman" w:eastAsia="Calibri" w:hAnsi="Times New Roman" w:cs="Times New Roman"/>
          <w:b/>
          <w:sz w:val="24"/>
          <w:szCs w:val="24"/>
        </w:rPr>
        <w:t xml:space="preserve"> на территории муниципального образования «Александровское сельское поселение»</w:t>
      </w:r>
    </w:p>
    <w:p w:rsidR="008A0DDF" w:rsidRPr="00F6190C" w:rsidRDefault="008A0DDF" w:rsidP="00F619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0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7"/>
        <w:gridCol w:w="2907"/>
        <w:gridCol w:w="3147"/>
        <w:gridCol w:w="274"/>
      </w:tblGrid>
      <w:tr w:rsidR="008E3235" w:rsidRPr="008A0DDF" w:rsidTr="008E3235">
        <w:trPr>
          <w:gridAfter w:val="1"/>
          <w:wAfter w:w="274" w:type="dxa"/>
        </w:trPr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3235" w:rsidRPr="008A0DDF" w:rsidRDefault="008E3235" w:rsidP="008A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индикатора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3235" w:rsidRPr="008A0DDF" w:rsidRDefault="008E3235" w:rsidP="008A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Нормальное состояние для выбранного параметра (критерии оценки), единица измерения (при наличии)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3235" w:rsidRPr="008A0DDF" w:rsidRDefault="008E3235" w:rsidP="008A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индикатора риска</w:t>
            </w:r>
          </w:p>
        </w:tc>
      </w:tr>
      <w:tr w:rsidR="008E3235" w:rsidRPr="008A0DDF" w:rsidTr="008E3235">
        <w:trPr>
          <w:gridAfter w:val="1"/>
          <w:wAfter w:w="274" w:type="dxa"/>
        </w:trPr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3235" w:rsidRPr="008A0DDF" w:rsidRDefault="008E3235" w:rsidP="008E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Наступление события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влекущего за собой причинение вреда жизни и здоровью граждан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3235" w:rsidRPr="008A0DDF" w:rsidRDefault="008E3235" w:rsidP="008E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3235" w:rsidRPr="008A0DDF" w:rsidRDefault="008E3235" w:rsidP="008E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 и более событие</w:t>
            </w:r>
            <w:r w:rsidRPr="008A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отопительном периоде</w:t>
            </w:r>
          </w:p>
        </w:tc>
      </w:tr>
      <w:tr w:rsidR="008E3235" w:rsidRPr="008A0DDF" w:rsidTr="008E3235">
        <w:trPr>
          <w:gridAfter w:val="1"/>
          <w:wAfter w:w="274" w:type="dxa"/>
        </w:trPr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3235" w:rsidRPr="008A0DDF" w:rsidRDefault="008E3235" w:rsidP="008E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Наступление события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влекущего за собой нанесение ущерба имуществу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3235" w:rsidRPr="008A0DDF" w:rsidRDefault="008E3235" w:rsidP="008E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3235" w:rsidRPr="008A0DDF" w:rsidRDefault="008E3235" w:rsidP="008E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 и более событие </w:t>
            </w:r>
            <w:r w:rsidRPr="008A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отопительном периоде</w:t>
            </w:r>
          </w:p>
        </w:tc>
      </w:tr>
      <w:tr w:rsidR="008E3235" w:rsidRPr="008A0DDF" w:rsidTr="008E3235"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3235" w:rsidRPr="008A0DDF" w:rsidRDefault="008E3235" w:rsidP="008E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Аварии на объекте (участке) теплоснабжения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3235" w:rsidRPr="008A0DDF" w:rsidRDefault="008E3235" w:rsidP="008E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 аварий на объекте (участке) теплоснабжения в отопительном периоде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3235" w:rsidRPr="008A0DDF" w:rsidRDefault="008E3235" w:rsidP="008E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Пять и более</w:t>
            </w:r>
            <w:r w:rsidRPr="008A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аварий на объекте (участке) теплоснабжения в отопительном периоде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FFFFFF"/>
          </w:tcPr>
          <w:p w:rsidR="008E3235" w:rsidRDefault="008E3235" w:rsidP="008E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3235" w:rsidRDefault="008E3235" w:rsidP="008E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3235" w:rsidRDefault="008E3235" w:rsidP="008E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3235" w:rsidRDefault="008E3235" w:rsidP="008E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2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</w:tbl>
    <w:p w:rsidR="008A0DDF" w:rsidRPr="008E3235" w:rsidRDefault="008A0DDF" w:rsidP="008E32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3235" w:rsidRPr="00512B22" w:rsidRDefault="008E3235" w:rsidP="00F6190C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2B22">
        <w:rPr>
          <w:rFonts w:ascii="Times New Roman" w:eastAsia="Calibri" w:hAnsi="Times New Roman" w:cs="Times New Roman"/>
          <w:b/>
          <w:sz w:val="24"/>
          <w:szCs w:val="24"/>
        </w:rPr>
        <w:t>Положение о контроле дополнить Приложением № 2 следующего содержания:</w:t>
      </w:r>
    </w:p>
    <w:p w:rsidR="00EC17F1" w:rsidRDefault="00EC17F1" w:rsidP="00F6190C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4678" w:type="dxa"/>
        <w:tblLook w:val="04A0" w:firstRow="1" w:lastRow="0" w:firstColumn="1" w:lastColumn="0" w:noHBand="0" w:noVBand="1"/>
      </w:tblPr>
      <w:tblGrid>
        <w:gridCol w:w="4383"/>
      </w:tblGrid>
      <w:tr w:rsidR="008E3235" w:rsidTr="00852458"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235" w:rsidRDefault="008E3235" w:rsidP="00852458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«Приложение № 2 </w:t>
            </w:r>
          </w:p>
          <w:p w:rsidR="008E3235" w:rsidRDefault="008E3235" w:rsidP="00852458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Положению </w:t>
            </w:r>
            <w:r w:rsidRPr="008A0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муници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пальном контроле за исполнением </w:t>
            </w:r>
            <w:r w:rsidRPr="008A0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единой теплоснабжающей организацией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обязательств по строительству, </w:t>
            </w:r>
            <w:r w:rsidRPr="008A0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реконструкции и (или) модернизации объектов теплоснабжения на террит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ории муниципального образования </w:t>
            </w:r>
            <w:r w:rsidRPr="008A0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«Александровское сельское поселение»</w:t>
            </w:r>
          </w:p>
        </w:tc>
      </w:tr>
    </w:tbl>
    <w:p w:rsidR="008E3235" w:rsidRPr="00F6190C" w:rsidRDefault="008E3235" w:rsidP="008E32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3235" w:rsidRPr="008E3235" w:rsidRDefault="008E3235" w:rsidP="008E323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2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Ключевые показатели вида контроля и их целевые значения, индикативные показатели для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512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территории муниципального образования «Александровское сельское поселение»</w:t>
      </w:r>
    </w:p>
    <w:p w:rsidR="008E3235" w:rsidRPr="008E3235" w:rsidRDefault="008E3235" w:rsidP="008E3235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235" w:rsidRPr="0082752F" w:rsidRDefault="008E3235" w:rsidP="0082752F">
      <w:pPr>
        <w:pStyle w:val="a5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52F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Ключевые показатели и их целевые значения:</w:t>
      </w:r>
    </w:p>
    <w:p w:rsidR="008E3235" w:rsidRPr="008E3235" w:rsidRDefault="008E3235" w:rsidP="008E3235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устраненных нарушений из числа выявленных нарушений обязательных требований - 70%.</w:t>
      </w:r>
    </w:p>
    <w:p w:rsidR="008E3235" w:rsidRPr="008E3235" w:rsidRDefault="008E3235" w:rsidP="008E3235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8E3235" w:rsidRPr="008E3235" w:rsidRDefault="008E3235" w:rsidP="008E3235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отмененных результатов контрольных мероприятий - 0%.</w:t>
      </w:r>
    </w:p>
    <w:p w:rsidR="008E3235" w:rsidRPr="008E3235" w:rsidRDefault="008E3235" w:rsidP="008E3235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8E3235" w:rsidRPr="008E3235" w:rsidRDefault="008E3235" w:rsidP="008E3235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82752F" w:rsidRPr="0082752F" w:rsidRDefault="008E3235" w:rsidP="0082752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8E3235" w:rsidRPr="0082752F" w:rsidRDefault="008E3235" w:rsidP="0082752F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52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Индикативные показатели:</w:t>
      </w:r>
    </w:p>
    <w:p w:rsidR="008E3235" w:rsidRPr="008E3235" w:rsidRDefault="008E3235" w:rsidP="008E32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осуществлении муниципального контроля за исполнением единой теплоснабжающей организацией обязательств по строительству, реконструкции и (или) </w:t>
      </w:r>
      <w:r w:rsidRPr="008E32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модернизации объектов теплоснабжения устанавливаются следующие индикативные показатели:</w:t>
      </w:r>
    </w:p>
    <w:p w:rsidR="008E3235" w:rsidRPr="008E3235" w:rsidRDefault="008E3235" w:rsidP="008E32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проведенных внеплановых контрольных мероприятий;</w:t>
      </w:r>
    </w:p>
    <w:p w:rsidR="008E3235" w:rsidRPr="008E3235" w:rsidRDefault="008E3235" w:rsidP="008E32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поступивших возражений в отношении акта контрольного мероприятия;</w:t>
      </w:r>
    </w:p>
    <w:p w:rsidR="008E3235" w:rsidRPr="008E3235" w:rsidRDefault="008E3235" w:rsidP="008E32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выданных предписаний об устранении нарушений обязательных требований;</w:t>
      </w:r>
    </w:p>
    <w:p w:rsidR="008E3235" w:rsidRPr="008E3235" w:rsidRDefault="008E3235" w:rsidP="008E32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устраненных нарушений обязательных требований.</w:t>
      </w:r>
      <w:r w:rsidR="0082752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6190C" w:rsidRDefault="00F6190C" w:rsidP="00F6190C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190C" w:rsidRDefault="00F6190C" w:rsidP="00F6190C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190C" w:rsidRDefault="00F6190C" w:rsidP="00F6190C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190C" w:rsidRDefault="00F6190C" w:rsidP="00F6190C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190C" w:rsidRDefault="00F6190C" w:rsidP="00F6190C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190C" w:rsidRDefault="00F6190C" w:rsidP="00F6190C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190C" w:rsidRDefault="00F6190C" w:rsidP="00F6190C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190C" w:rsidRDefault="00F6190C" w:rsidP="00F6190C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190C" w:rsidRDefault="00F6190C" w:rsidP="00F6190C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3235" w:rsidRDefault="008E3235" w:rsidP="007024C2">
      <w:pPr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3235" w:rsidRDefault="008E3235" w:rsidP="007024C2">
      <w:pPr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3235" w:rsidRDefault="008E3235" w:rsidP="007024C2">
      <w:pPr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3235" w:rsidRDefault="008E3235" w:rsidP="007024C2">
      <w:pPr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3235" w:rsidRDefault="008E3235" w:rsidP="007024C2">
      <w:pPr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3235" w:rsidRDefault="008E3235" w:rsidP="007024C2">
      <w:pPr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3235" w:rsidRDefault="008E3235" w:rsidP="007024C2">
      <w:pPr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3235" w:rsidRDefault="008E3235" w:rsidP="007024C2">
      <w:pPr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3235" w:rsidRDefault="008E3235" w:rsidP="007024C2">
      <w:pPr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3235" w:rsidRDefault="008E3235" w:rsidP="007024C2">
      <w:pPr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3235" w:rsidRDefault="008E3235" w:rsidP="007024C2">
      <w:pPr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3235" w:rsidRDefault="008E3235" w:rsidP="007024C2">
      <w:pPr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3235" w:rsidRDefault="008E3235" w:rsidP="007024C2">
      <w:pPr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3235" w:rsidRDefault="008E3235" w:rsidP="007024C2">
      <w:pPr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3235" w:rsidRDefault="008E3235" w:rsidP="007024C2">
      <w:pPr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3235" w:rsidRDefault="008E3235" w:rsidP="007024C2">
      <w:pPr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3235" w:rsidRDefault="008E3235" w:rsidP="007024C2">
      <w:pPr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3235" w:rsidRDefault="008E3235" w:rsidP="007024C2">
      <w:pPr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3235" w:rsidRDefault="008E3235" w:rsidP="007024C2">
      <w:pPr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3235" w:rsidRDefault="008E3235" w:rsidP="007024C2">
      <w:pPr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3235" w:rsidRDefault="008E3235" w:rsidP="007024C2">
      <w:pPr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752F" w:rsidRDefault="0082752F" w:rsidP="007024C2">
      <w:pPr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752F" w:rsidRDefault="0082752F" w:rsidP="007024C2">
      <w:pPr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752F" w:rsidRDefault="0082752F" w:rsidP="007024C2">
      <w:pPr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752F" w:rsidRDefault="0082752F" w:rsidP="007024C2">
      <w:pPr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752F" w:rsidRDefault="0082752F" w:rsidP="007024C2">
      <w:pPr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752F" w:rsidRDefault="0082752F" w:rsidP="007024C2">
      <w:pPr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752F" w:rsidRDefault="0082752F" w:rsidP="007024C2">
      <w:pPr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752F" w:rsidRDefault="0082752F" w:rsidP="007024C2">
      <w:pPr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752F" w:rsidRDefault="0082752F" w:rsidP="007024C2">
      <w:pPr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752F" w:rsidRDefault="0082752F" w:rsidP="007024C2">
      <w:pPr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752F" w:rsidRDefault="0082752F" w:rsidP="007024C2">
      <w:pPr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752F" w:rsidRDefault="0082752F" w:rsidP="007024C2">
      <w:pPr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752F" w:rsidRDefault="0082752F" w:rsidP="007024C2">
      <w:pPr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3235" w:rsidRDefault="008E3235" w:rsidP="007024C2">
      <w:pPr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3235" w:rsidRDefault="008E3235" w:rsidP="007024C2">
      <w:pPr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24C2" w:rsidRPr="007024C2" w:rsidRDefault="007024C2" w:rsidP="007024C2">
      <w:pPr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24C2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7024C2" w:rsidRPr="007024C2" w:rsidRDefault="007024C2" w:rsidP="007024C2">
      <w:pPr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24C2">
        <w:rPr>
          <w:rFonts w:ascii="Times New Roman" w:eastAsia="Calibri" w:hAnsi="Times New Roman" w:cs="Times New Roman"/>
          <w:sz w:val="24"/>
          <w:szCs w:val="24"/>
        </w:rPr>
        <w:t xml:space="preserve">к проекту решения Совета Александровского сельского поселения «О внесении изменений в решение Совета Александровского сельского поселения от 25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августа 2021 года № 278-21-49п </w:t>
      </w:r>
      <w:r w:rsidRPr="007024C2">
        <w:rPr>
          <w:rFonts w:ascii="Times New Roman" w:eastAsia="Calibri" w:hAnsi="Times New Roman" w:cs="Times New Roman"/>
          <w:sz w:val="24"/>
          <w:szCs w:val="24"/>
        </w:rPr>
        <w:t>«Об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«Александровское сельское поселение»</w:t>
      </w:r>
    </w:p>
    <w:p w:rsidR="00115FB9" w:rsidRDefault="0082752F" w:rsidP="008275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Проектом решения Совета Александровского сельского поселения «</w:t>
      </w:r>
      <w:r w:rsidRPr="0082752F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в решение Совета Александровского сельского поселения от 25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августа 2021 года № 278-21-49п </w:t>
      </w:r>
      <w:r w:rsidRPr="0082752F">
        <w:rPr>
          <w:rFonts w:ascii="Times New Roman" w:eastAsia="Calibri" w:hAnsi="Times New Roman" w:cs="Times New Roman"/>
          <w:sz w:val="24"/>
          <w:szCs w:val="24"/>
        </w:rPr>
        <w:t>«Об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«Александровское сельское поселение»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3B25CB">
        <w:rPr>
          <w:rFonts w:ascii="Times New Roman" w:eastAsia="Calibri" w:hAnsi="Times New Roman" w:cs="Times New Roman"/>
          <w:sz w:val="24"/>
          <w:szCs w:val="24"/>
        </w:rPr>
        <w:t xml:space="preserve">(далее – проект решения) </w:t>
      </w:r>
      <w:r>
        <w:rPr>
          <w:rFonts w:ascii="Times New Roman" w:eastAsia="Calibri" w:hAnsi="Times New Roman" w:cs="Times New Roman"/>
          <w:sz w:val="24"/>
          <w:szCs w:val="24"/>
        </w:rPr>
        <w:t>исключены положения, регулирующие механизм досудебного обжалования</w:t>
      </w:r>
      <w:r w:rsidR="00115FB9" w:rsidRPr="00115FB9">
        <w:t xml:space="preserve"> </w:t>
      </w:r>
      <w:r w:rsidR="00115FB9" w:rsidRPr="00115FB9">
        <w:rPr>
          <w:rFonts w:ascii="Times New Roman" w:eastAsia="Calibri" w:hAnsi="Times New Roman" w:cs="Times New Roman"/>
          <w:sz w:val="24"/>
          <w:szCs w:val="24"/>
        </w:rPr>
        <w:t>решений уполномоченного органа, действий (бездействия) должностных лиц уполномоченного органа</w:t>
      </w:r>
      <w:r w:rsidR="00115FB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904967" w:rsidRDefault="00115FB9" w:rsidP="00DF2F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Согласно части 4 статьи 39 </w:t>
      </w:r>
      <w:r w:rsidRPr="00115FB9">
        <w:rPr>
          <w:rFonts w:ascii="Times New Roman" w:eastAsia="Calibri" w:hAnsi="Times New Roman" w:cs="Times New Roman"/>
          <w:sz w:val="24"/>
          <w:szCs w:val="24"/>
        </w:rPr>
        <w:t>Федерального закона от 31 июля 2020 года № 248-ФЗ «О государственном контроле (надзоре) и муниципальном контроле в Российской Федерации</w:t>
      </w:r>
      <w:proofErr w:type="gramStart"/>
      <w:r w:rsidRPr="00115FB9">
        <w:rPr>
          <w:rFonts w:ascii="Times New Roman" w:eastAsia="Calibri" w:hAnsi="Times New Roman" w:cs="Times New Roman"/>
          <w:sz w:val="24"/>
          <w:szCs w:val="24"/>
        </w:rPr>
        <w:t>»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(далее – Закон № 248-ФЗ) положением о виде муниципального контроля может быть установлено, что досудебный порядок подачи жалоб при осуществлении соответствующего вида контроля не применяется. Таким образом, Положение дополнено пунктом 1.9. определяющим, что д</w:t>
      </w:r>
      <w:r w:rsidRPr="00115FB9">
        <w:rPr>
          <w:rFonts w:ascii="Times New Roman" w:eastAsia="Calibri" w:hAnsi="Times New Roman" w:cs="Times New Roman"/>
          <w:sz w:val="24"/>
          <w:szCs w:val="24"/>
        </w:rPr>
        <w:t xml:space="preserve">осудебный порядок подачи жалоб, установленный главой 9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Закона </w:t>
      </w:r>
      <w:r w:rsidRPr="00115FB9">
        <w:rPr>
          <w:rFonts w:ascii="Times New Roman" w:eastAsia="Calibri" w:hAnsi="Times New Roman" w:cs="Times New Roman"/>
          <w:sz w:val="24"/>
          <w:szCs w:val="24"/>
        </w:rPr>
        <w:t>№ 248-ФЗ, при осуществлении муниципал</w:t>
      </w:r>
      <w:r>
        <w:rPr>
          <w:rFonts w:ascii="Times New Roman" w:eastAsia="Calibri" w:hAnsi="Times New Roman" w:cs="Times New Roman"/>
          <w:sz w:val="24"/>
          <w:szCs w:val="24"/>
        </w:rPr>
        <w:t>ьного контроля не применяется. И</w:t>
      </w:r>
      <w:r w:rsidR="00904967">
        <w:rPr>
          <w:rFonts w:ascii="Times New Roman" w:eastAsia="Calibri" w:hAnsi="Times New Roman" w:cs="Times New Roman"/>
          <w:sz w:val="24"/>
          <w:szCs w:val="24"/>
        </w:rPr>
        <w:t>сключение механизма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досудебного обжалования</w:t>
      </w:r>
      <w:r w:rsidR="00904967">
        <w:rPr>
          <w:rFonts w:ascii="Times New Roman" w:eastAsia="Calibri" w:hAnsi="Times New Roman" w:cs="Times New Roman"/>
          <w:sz w:val="24"/>
          <w:szCs w:val="24"/>
        </w:rPr>
        <w:t xml:space="preserve"> позволит не внедрять техническое обеспечение по созданию личных кабинетов муниципального образования для работы в подсистеме досудебного обжалования государственной информационной системы «Типовое облачное решение по автома</w:t>
      </w:r>
      <w:r w:rsidR="00DF2F02">
        <w:rPr>
          <w:rFonts w:ascii="Times New Roman" w:eastAsia="Calibri" w:hAnsi="Times New Roman" w:cs="Times New Roman"/>
          <w:sz w:val="24"/>
          <w:szCs w:val="24"/>
        </w:rPr>
        <w:t>тизации</w:t>
      </w:r>
      <w:r w:rsidR="00904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2F02">
        <w:rPr>
          <w:rFonts w:ascii="Times New Roman" w:eastAsia="Calibri" w:hAnsi="Times New Roman" w:cs="Times New Roman"/>
          <w:sz w:val="24"/>
          <w:szCs w:val="24"/>
        </w:rPr>
        <w:t>к</w:t>
      </w:r>
      <w:r w:rsidR="00904967">
        <w:rPr>
          <w:rFonts w:ascii="Times New Roman" w:eastAsia="Calibri" w:hAnsi="Times New Roman" w:cs="Times New Roman"/>
          <w:sz w:val="24"/>
          <w:szCs w:val="24"/>
        </w:rPr>
        <w:t>онтрольной (надзорной) деятельности».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F2F02" w:rsidRDefault="00DF2F02" w:rsidP="00DF2F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Согласно Закону № 248-ФЗ представительным органом муниципального образования должны быть утверждены п</w:t>
      </w:r>
      <w:r w:rsidRPr="00DF2F02">
        <w:rPr>
          <w:rFonts w:ascii="Times New Roman" w:eastAsia="Calibri" w:hAnsi="Times New Roman" w:cs="Times New Roman"/>
          <w:sz w:val="24"/>
          <w:szCs w:val="24"/>
        </w:rPr>
        <w:t>еречень индикаторов риска нарушения обязательных требований по видам контроля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DF2F02">
        <w:t xml:space="preserve"> </w:t>
      </w:r>
      <w:r w:rsidRPr="00DF2F02">
        <w:rPr>
          <w:rFonts w:ascii="Times New Roman" w:eastAsia="Calibri" w:hAnsi="Times New Roman" w:cs="Times New Roman"/>
          <w:sz w:val="24"/>
          <w:szCs w:val="24"/>
        </w:rPr>
        <w:t>ключевые показатели вида контроля и их целевые значения, индикативные показатели для видов муниципального контроля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B25CB" w:rsidRPr="003B25CB" w:rsidRDefault="003B25CB" w:rsidP="003B25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5CB">
        <w:rPr>
          <w:rFonts w:ascii="Times New Roman" w:eastAsia="Calibri" w:hAnsi="Times New Roman" w:cs="Times New Roman"/>
          <w:sz w:val="24"/>
          <w:szCs w:val="24"/>
        </w:rPr>
        <w:t xml:space="preserve">Под индикаторами риска нарушения обязательных требований понимаются параметры, соответствие которым или отклонение от которых может свидетельствовать о высокой вероятности нарушения обязательных требований. По своей сути индикаторы – основание для проведения внеплановых проверок. </w:t>
      </w:r>
    </w:p>
    <w:p w:rsidR="003B25CB" w:rsidRDefault="003B25CB" w:rsidP="003B25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5CB">
        <w:rPr>
          <w:rFonts w:ascii="Times New Roman" w:eastAsia="Calibri" w:hAnsi="Times New Roman" w:cs="Times New Roman"/>
          <w:sz w:val="24"/>
          <w:szCs w:val="24"/>
        </w:rPr>
        <w:t>Ключевые показатели муниципального контроля отражают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соответствующий контрольный орган.</w:t>
      </w:r>
      <w:r w:rsidRPr="003B25CB">
        <w:t xml:space="preserve"> </w:t>
      </w:r>
    </w:p>
    <w:p w:rsidR="003B25CB" w:rsidRDefault="003B25CB" w:rsidP="003B25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5CB">
        <w:rPr>
          <w:rFonts w:ascii="Times New Roman" w:eastAsia="Calibri" w:hAnsi="Times New Roman" w:cs="Times New Roman"/>
          <w:sz w:val="24"/>
          <w:szCs w:val="24"/>
        </w:rPr>
        <w:t xml:space="preserve">Индикативные показатели муниципального контроля </w:t>
      </w:r>
      <w:r>
        <w:rPr>
          <w:rFonts w:ascii="Times New Roman" w:eastAsia="Calibri" w:hAnsi="Times New Roman" w:cs="Times New Roman"/>
          <w:sz w:val="24"/>
          <w:szCs w:val="24"/>
        </w:rPr>
        <w:t>позволяют</w:t>
      </w:r>
      <w:r w:rsidRPr="003B25CB">
        <w:rPr>
          <w:rFonts w:ascii="Times New Roman" w:eastAsia="Calibri" w:hAnsi="Times New Roman" w:cs="Times New Roman"/>
          <w:sz w:val="24"/>
          <w:szCs w:val="24"/>
        </w:rPr>
        <w:t xml:space="preserve"> контрольным органам наблюдать за состоянием и ди</w:t>
      </w:r>
      <w:r>
        <w:rPr>
          <w:rFonts w:ascii="Times New Roman" w:eastAsia="Calibri" w:hAnsi="Times New Roman" w:cs="Times New Roman"/>
          <w:sz w:val="24"/>
          <w:szCs w:val="24"/>
        </w:rPr>
        <w:t>намикой муниципального контроля. Они применяются для мониторинга контрольной деятельности, выявления проблем, возникающих при ее осуществлении и т.д.</w:t>
      </w:r>
    </w:p>
    <w:p w:rsidR="003B25CB" w:rsidRDefault="003B25CB" w:rsidP="003B25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Таким образом, проектом решения </w:t>
      </w:r>
      <w:r w:rsidR="00824F92">
        <w:rPr>
          <w:rFonts w:ascii="Times New Roman" w:eastAsia="Calibri" w:hAnsi="Times New Roman" w:cs="Times New Roman"/>
          <w:sz w:val="24"/>
          <w:szCs w:val="24"/>
        </w:rPr>
        <w:t xml:space="preserve">Положение о контроле дополнено Приложениями № 1 и № 2, утверждающими </w:t>
      </w:r>
      <w:r w:rsidR="00824F92" w:rsidRPr="00824F92">
        <w:rPr>
          <w:rFonts w:ascii="Times New Roman" w:eastAsia="Calibri" w:hAnsi="Times New Roman" w:cs="Times New Roman"/>
          <w:sz w:val="24"/>
          <w:szCs w:val="24"/>
        </w:rPr>
        <w:t>перечень индикаторов риска нарушения обязательных требований по видам контроля, ключевые показатели вида контроля и их целевые значения, индикативные показатели для видов муниципального контроля</w:t>
      </w:r>
      <w:r w:rsidR="00824F9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B25CB" w:rsidRDefault="003B25CB" w:rsidP="003B25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25CB" w:rsidRPr="007024C2" w:rsidRDefault="003B25CB" w:rsidP="003B25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3B25CB" w:rsidRPr="007024C2" w:rsidSect="00373054">
          <w:footerReference w:type="default" r:id="rId8"/>
          <w:type w:val="continuous"/>
          <w:pgSz w:w="11906" w:h="16838"/>
          <w:pgMar w:top="1134" w:right="1134" w:bottom="1134" w:left="1701" w:header="708" w:footer="708" w:gutter="0"/>
          <w:cols w:space="708"/>
          <w:titlePg/>
          <w:docGrid w:linePitch="360"/>
        </w:sectPr>
      </w:pPr>
    </w:p>
    <w:p w:rsidR="003B25CB" w:rsidRPr="003B25CB" w:rsidRDefault="003B25CB" w:rsidP="003B25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17F1" w:rsidRDefault="00EC17F1" w:rsidP="00824F9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24C2" w:rsidRPr="007024C2" w:rsidRDefault="007024C2" w:rsidP="007024C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24C2">
        <w:rPr>
          <w:rFonts w:ascii="Times New Roman" w:eastAsia="Calibri" w:hAnsi="Times New Roman" w:cs="Times New Roman"/>
          <w:b/>
          <w:sz w:val="24"/>
          <w:szCs w:val="24"/>
        </w:rPr>
        <w:t>ФИНАНСОВО-ЭКОНОМИЧЕСКОЕ ОБОСНОВАНИЕ</w:t>
      </w:r>
    </w:p>
    <w:p w:rsidR="007024C2" w:rsidRPr="007024C2" w:rsidRDefault="007024C2" w:rsidP="007024C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24C2">
        <w:rPr>
          <w:rFonts w:ascii="Times New Roman" w:eastAsia="Calibri" w:hAnsi="Times New Roman" w:cs="Times New Roman"/>
          <w:sz w:val="24"/>
          <w:szCs w:val="24"/>
        </w:rPr>
        <w:t>проекта решения Совета Алекса</w:t>
      </w:r>
      <w:r w:rsidR="00023E1B">
        <w:rPr>
          <w:rFonts w:ascii="Times New Roman" w:eastAsia="Calibri" w:hAnsi="Times New Roman" w:cs="Times New Roman"/>
          <w:sz w:val="24"/>
          <w:szCs w:val="24"/>
        </w:rPr>
        <w:t xml:space="preserve">ндровского сельского поселения </w:t>
      </w:r>
      <w:r w:rsidR="00023E1B" w:rsidRPr="00023E1B">
        <w:rPr>
          <w:rFonts w:ascii="Times New Roman" w:eastAsia="Calibri" w:hAnsi="Times New Roman" w:cs="Times New Roman"/>
          <w:sz w:val="24"/>
          <w:szCs w:val="24"/>
        </w:rPr>
        <w:t>«О внесении изменений в решение Совета Александровского сельского поселения от 25 августа 2021 года № 278-21-49п «Об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«Александровское сельское поселение»</w:t>
      </w:r>
    </w:p>
    <w:p w:rsidR="007024C2" w:rsidRPr="007024C2" w:rsidRDefault="007024C2" w:rsidP="007024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24C2" w:rsidRPr="007024C2" w:rsidRDefault="007024C2" w:rsidP="007024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4C2">
        <w:rPr>
          <w:rFonts w:ascii="Times New Roman" w:eastAsia="Calibri" w:hAnsi="Times New Roman" w:cs="Times New Roman"/>
          <w:sz w:val="24"/>
          <w:szCs w:val="24"/>
        </w:rPr>
        <w:t>Принятие Решения Совета Александровского сельского поселения «</w:t>
      </w:r>
      <w:r w:rsidR="00023E1B" w:rsidRPr="00023E1B">
        <w:rPr>
          <w:rFonts w:ascii="Times New Roman" w:eastAsia="Calibri" w:hAnsi="Times New Roman" w:cs="Times New Roman"/>
          <w:sz w:val="24"/>
          <w:szCs w:val="24"/>
        </w:rPr>
        <w:t>О внесении изменений в решение Совета Александровского сельского поселения от 25 августа 2021 года № 278-21-49п «Об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«Александровское сельское поселение»</w:t>
      </w:r>
      <w:r w:rsidR="00023E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24C2">
        <w:rPr>
          <w:rFonts w:ascii="Times New Roman" w:eastAsia="Calibri" w:hAnsi="Times New Roman" w:cs="Times New Roman"/>
          <w:sz w:val="24"/>
          <w:szCs w:val="24"/>
        </w:rPr>
        <w:t>не потребует дополнительных финансовых затрат из местного бюджета.</w:t>
      </w:r>
    </w:p>
    <w:p w:rsidR="007024C2" w:rsidRPr="007024C2" w:rsidRDefault="007024C2" w:rsidP="007024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4C2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7024C2" w:rsidRPr="007024C2" w:rsidRDefault="007024C2" w:rsidP="007024C2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24C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ПЕРЕЧЕНЬ</w:t>
      </w:r>
    </w:p>
    <w:p w:rsidR="007024C2" w:rsidRPr="007024C2" w:rsidRDefault="007024C2" w:rsidP="007024C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24C2">
        <w:rPr>
          <w:rFonts w:ascii="Times New Roman" w:eastAsia="Calibri" w:hAnsi="Times New Roman" w:cs="Times New Roman"/>
          <w:sz w:val="24"/>
          <w:szCs w:val="24"/>
        </w:rPr>
        <w:t>муниципальных правовых актов муниципального образования «Александровское сельское поселение», подлежащих признанию утратившими силу, приостановлению, изменению или принятию в связи с принятием решения</w:t>
      </w:r>
      <w:r w:rsidRPr="007024C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024C2">
        <w:rPr>
          <w:rFonts w:ascii="Times New Roman" w:eastAsia="Calibri" w:hAnsi="Times New Roman" w:cs="Times New Roman"/>
          <w:sz w:val="24"/>
          <w:szCs w:val="24"/>
        </w:rPr>
        <w:t xml:space="preserve">Совета Александровского сельского поселения </w:t>
      </w:r>
      <w:r w:rsidR="00023E1B">
        <w:rPr>
          <w:rFonts w:ascii="Times New Roman" w:eastAsia="Calibri" w:hAnsi="Times New Roman" w:cs="Times New Roman"/>
          <w:sz w:val="24"/>
          <w:szCs w:val="24"/>
        </w:rPr>
        <w:t>«</w:t>
      </w:r>
      <w:r w:rsidR="00023E1B" w:rsidRPr="00023E1B">
        <w:rPr>
          <w:rFonts w:ascii="Times New Roman" w:eastAsia="Calibri" w:hAnsi="Times New Roman" w:cs="Times New Roman"/>
          <w:sz w:val="24"/>
          <w:szCs w:val="24"/>
        </w:rPr>
        <w:t>О внесении изменений в решение Совета Александровского сельского поселения от 25 августа 2021 года № 278-21-49п «Об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«Александровское сельское поселение»</w:t>
      </w:r>
    </w:p>
    <w:p w:rsidR="007024C2" w:rsidRPr="007024C2" w:rsidRDefault="007024C2" w:rsidP="007024C2">
      <w:pPr>
        <w:spacing w:after="200" w:line="276" w:lineRule="auto"/>
        <w:contextualSpacing/>
        <w:jc w:val="center"/>
        <w:rPr>
          <w:rFonts w:ascii="Calibri" w:eastAsia="Calibri" w:hAnsi="Calibri" w:cs="Times New Roman"/>
          <w:b/>
        </w:rPr>
      </w:pPr>
    </w:p>
    <w:p w:rsidR="007024C2" w:rsidRDefault="007024C2" w:rsidP="007024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Принятие проекта решения Совета Александровского сельского поселения «</w:t>
      </w:r>
      <w:r w:rsidR="007E1801" w:rsidRPr="007E18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 решение Совета Александровского сельского поселения от 25 августа 2021 года № 278-21-49п «Об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«Але</w:t>
      </w:r>
      <w:r w:rsidR="007E18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ксандровское сельское поселение</w:t>
      </w:r>
      <w:r w:rsidRPr="00702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не потребует признания утратившими силу, приостановления, изменения или принятия иных муниципальны</w:t>
      </w:r>
      <w:r w:rsidR="007E18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 правовых актов.</w:t>
      </w:r>
    </w:p>
    <w:p w:rsidR="0097121B" w:rsidRPr="000D7E03" w:rsidRDefault="0097121B" w:rsidP="000D7E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97121B" w:rsidRPr="000D7E03" w:rsidSect="00373054">
      <w:footerReference w:type="default" r:id="rId9"/>
      <w:type w:val="continuous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6D9" w:rsidRDefault="00D606D9">
      <w:pPr>
        <w:spacing w:after="0" w:line="240" w:lineRule="auto"/>
      </w:pPr>
      <w:r>
        <w:separator/>
      </w:r>
    </w:p>
  </w:endnote>
  <w:endnote w:type="continuationSeparator" w:id="0">
    <w:p w:rsidR="00D606D9" w:rsidRDefault="00D60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5479912"/>
      <w:docPartObj>
        <w:docPartGallery w:val="Page Numbers (Bottom of Page)"/>
        <w:docPartUnique/>
      </w:docPartObj>
    </w:sdtPr>
    <w:sdtEndPr/>
    <w:sdtContent>
      <w:p w:rsidR="003B25CB" w:rsidRDefault="003B25CB">
        <w:pPr>
          <w:pStyle w:val="a3"/>
          <w:jc w:val="right"/>
        </w:pPr>
        <w:r w:rsidRPr="007024C2">
          <w:rPr>
            <w:rFonts w:ascii="Times New Roman" w:hAnsi="Times New Roman"/>
            <w:sz w:val="20"/>
            <w:szCs w:val="20"/>
          </w:rPr>
          <w:fldChar w:fldCharType="begin"/>
        </w:r>
        <w:r w:rsidRPr="007024C2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7024C2">
          <w:rPr>
            <w:rFonts w:ascii="Times New Roman" w:hAnsi="Times New Roman"/>
            <w:sz w:val="20"/>
            <w:szCs w:val="20"/>
          </w:rPr>
          <w:fldChar w:fldCharType="separate"/>
        </w:r>
        <w:r w:rsidR="00121D2D">
          <w:rPr>
            <w:rFonts w:ascii="Times New Roman" w:hAnsi="Times New Roman"/>
            <w:noProof/>
            <w:sz w:val="20"/>
            <w:szCs w:val="20"/>
          </w:rPr>
          <w:t>2</w:t>
        </w:r>
        <w:r w:rsidRPr="007024C2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3B25CB" w:rsidRDefault="003B25C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306711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29728E" w:rsidRPr="0029728E" w:rsidRDefault="0097121B">
        <w:pPr>
          <w:pStyle w:val="a3"/>
          <w:jc w:val="right"/>
          <w:rPr>
            <w:rFonts w:ascii="Times New Roman" w:hAnsi="Times New Roman"/>
            <w:sz w:val="20"/>
            <w:szCs w:val="20"/>
          </w:rPr>
        </w:pPr>
        <w:r w:rsidRPr="0029728E">
          <w:rPr>
            <w:rFonts w:ascii="Times New Roman" w:hAnsi="Times New Roman"/>
            <w:sz w:val="20"/>
            <w:szCs w:val="20"/>
          </w:rPr>
          <w:fldChar w:fldCharType="begin"/>
        </w:r>
        <w:r w:rsidRPr="0029728E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29728E">
          <w:rPr>
            <w:rFonts w:ascii="Times New Roman" w:hAnsi="Times New Roman"/>
            <w:sz w:val="20"/>
            <w:szCs w:val="20"/>
          </w:rPr>
          <w:fldChar w:fldCharType="separate"/>
        </w:r>
        <w:r w:rsidR="00121D2D">
          <w:rPr>
            <w:rFonts w:ascii="Times New Roman" w:hAnsi="Times New Roman"/>
            <w:noProof/>
            <w:sz w:val="20"/>
            <w:szCs w:val="20"/>
          </w:rPr>
          <w:t>7</w:t>
        </w:r>
        <w:r w:rsidRPr="0029728E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29728E" w:rsidRDefault="00121D2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6D9" w:rsidRDefault="00D606D9">
      <w:pPr>
        <w:spacing w:after="0" w:line="240" w:lineRule="auto"/>
      </w:pPr>
      <w:r>
        <w:separator/>
      </w:r>
    </w:p>
  </w:footnote>
  <w:footnote w:type="continuationSeparator" w:id="0">
    <w:p w:rsidR="00D606D9" w:rsidRDefault="00D606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C3C01"/>
    <w:multiLevelType w:val="multilevel"/>
    <w:tmpl w:val="4EF0AF42"/>
    <w:lvl w:ilvl="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A7F5344"/>
    <w:multiLevelType w:val="hybridMultilevel"/>
    <w:tmpl w:val="7A8CDB60"/>
    <w:lvl w:ilvl="0" w:tplc="E2F68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254228"/>
    <w:multiLevelType w:val="multilevel"/>
    <w:tmpl w:val="55448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1C3B4C1D"/>
    <w:multiLevelType w:val="hybridMultilevel"/>
    <w:tmpl w:val="324620A8"/>
    <w:lvl w:ilvl="0" w:tplc="416EAF4E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4662138"/>
    <w:multiLevelType w:val="multilevel"/>
    <w:tmpl w:val="E3BE8A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3A271D4E"/>
    <w:multiLevelType w:val="multilevel"/>
    <w:tmpl w:val="C194D2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4A073AC7"/>
    <w:multiLevelType w:val="hybridMultilevel"/>
    <w:tmpl w:val="2CA07DDE"/>
    <w:lvl w:ilvl="0" w:tplc="C9763C6A">
      <w:start w:val="1"/>
      <w:numFmt w:val="decimal"/>
      <w:lvlText w:val="%1)"/>
      <w:lvlJc w:val="left"/>
      <w:pPr>
        <w:ind w:left="1774" w:hanging="360"/>
      </w:pPr>
    </w:lvl>
    <w:lvl w:ilvl="1" w:tplc="04190019">
      <w:start w:val="1"/>
      <w:numFmt w:val="lowerLetter"/>
      <w:lvlText w:val="%2."/>
      <w:lvlJc w:val="left"/>
      <w:pPr>
        <w:ind w:left="2494" w:hanging="360"/>
      </w:pPr>
    </w:lvl>
    <w:lvl w:ilvl="2" w:tplc="0419001B">
      <w:start w:val="1"/>
      <w:numFmt w:val="lowerRoman"/>
      <w:lvlText w:val="%3."/>
      <w:lvlJc w:val="right"/>
      <w:pPr>
        <w:ind w:left="3214" w:hanging="180"/>
      </w:pPr>
    </w:lvl>
    <w:lvl w:ilvl="3" w:tplc="0419000F">
      <w:start w:val="1"/>
      <w:numFmt w:val="decimal"/>
      <w:lvlText w:val="%4."/>
      <w:lvlJc w:val="left"/>
      <w:pPr>
        <w:ind w:left="3934" w:hanging="360"/>
      </w:pPr>
    </w:lvl>
    <w:lvl w:ilvl="4" w:tplc="04190019">
      <w:start w:val="1"/>
      <w:numFmt w:val="lowerLetter"/>
      <w:lvlText w:val="%5."/>
      <w:lvlJc w:val="left"/>
      <w:pPr>
        <w:ind w:left="4654" w:hanging="360"/>
      </w:pPr>
    </w:lvl>
    <w:lvl w:ilvl="5" w:tplc="0419001B">
      <w:start w:val="1"/>
      <w:numFmt w:val="lowerRoman"/>
      <w:lvlText w:val="%6."/>
      <w:lvlJc w:val="right"/>
      <w:pPr>
        <w:ind w:left="5374" w:hanging="180"/>
      </w:pPr>
    </w:lvl>
    <w:lvl w:ilvl="6" w:tplc="0419000F">
      <w:start w:val="1"/>
      <w:numFmt w:val="decimal"/>
      <w:lvlText w:val="%7."/>
      <w:lvlJc w:val="left"/>
      <w:pPr>
        <w:ind w:left="6094" w:hanging="360"/>
      </w:pPr>
    </w:lvl>
    <w:lvl w:ilvl="7" w:tplc="04190019">
      <w:start w:val="1"/>
      <w:numFmt w:val="lowerLetter"/>
      <w:lvlText w:val="%8."/>
      <w:lvlJc w:val="left"/>
      <w:pPr>
        <w:ind w:left="6814" w:hanging="360"/>
      </w:pPr>
    </w:lvl>
    <w:lvl w:ilvl="8" w:tplc="0419001B">
      <w:start w:val="1"/>
      <w:numFmt w:val="lowerRoman"/>
      <w:lvlText w:val="%9."/>
      <w:lvlJc w:val="right"/>
      <w:pPr>
        <w:ind w:left="7534" w:hanging="180"/>
      </w:pPr>
    </w:lvl>
  </w:abstractNum>
  <w:abstractNum w:abstractNumId="7" w15:restartNumberingAfterBreak="0">
    <w:nsid w:val="4BF00D0C"/>
    <w:multiLevelType w:val="hybridMultilevel"/>
    <w:tmpl w:val="CD84D804"/>
    <w:lvl w:ilvl="0" w:tplc="D580255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B9C41EC"/>
    <w:multiLevelType w:val="hybridMultilevel"/>
    <w:tmpl w:val="187C8FEC"/>
    <w:lvl w:ilvl="0" w:tplc="F5CAFF7E">
      <w:start w:val="1"/>
      <w:numFmt w:val="decimal"/>
      <w:lvlText w:val="%1."/>
      <w:lvlJc w:val="left"/>
      <w:pPr>
        <w:ind w:left="1414" w:hanging="7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21225C1"/>
    <w:multiLevelType w:val="hybridMultilevel"/>
    <w:tmpl w:val="3C3E91DA"/>
    <w:lvl w:ilvl="0" w:tplc="BAD89A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2DE2A21"/>
    <w:multiLevelType w:val="multilevel"/>
    <w:tmpl w:val="4D0673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1"/>
  </w:num>
  <w:num w:numId="6">
    <w:abstractNumId w:val="10"/>
  </w:num>
  <w:num w:numId="7">
    <w:abstractNumId w:val="3"/>
  </w:num>
  <w:num w:numId="8">
    <w:abstractNumId w:val="0"/>
  </w:num>
  <w:num w:numId="9">
    <w:abstractNumId w:val="2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FE1"/>
    <w:rsid w:val="00023E1B"/>
    <w:rsid w:val="00077E6E"/>
    <w:rsid w:val="000A61AE"/>
    <w:rsid w:val="000D7E03"/>
    <w:rsid w:val="00115FB9"/>
    <w:rsid w:val="00121D2D"/>
    <w:rsid w:val="00125081"/>
    <w:rsid w:val="00150EEF"/>
    <w:rsid w:val="001840AD"/>
    <w:rsid w:val="00291709"/>
    <w:rsid w:val="002C1418"/>
    <w:rsid w:val="00301D4A"/>
    <w:rsid w:val="00373054"/>
    <w:rsid w:val="003A2F41"/>
    <w:rsid w:val="003B25CB"/>
    <w:rsid w:val="003D1E77"/>
    <w:rsid w:val="003D3511"/>
    <w:rsid w:val="003D7FEF"/>
    <w:rsid w:val="004221CC"/>
    <w:rsid w:val="004500CA"/>
    <w:rsid w:val="004C54E3"/>
    <w:rsid w:val="00512B22"/>
    <w:rsid w:val="00584CEE"/>
    <w:rsid w:val="0059372B"/>
    <w:rsid w:val="005C31BD"/>
    <w:rsid w:val="00662FE1"/>
    <w:rsid w:val="006A6CA1"/>
    <w:rsid w:val="006E5A6E"/>
    <w:rsid w:val="007024C2"/>
    <w:rsid w:val="007A34CA"/>
    <w:rsid w:val="007C2738"/>
    <w:rsid w:val="007E1801"/>
    <w:rsid w:val="007E4F9A"/>
    <w:rsid w:val="007F3088"/>
    <w:rsid w:val="00824F92"/>
    <w:rsid w:val="00825511"/>
    <w:rsid w:val="0082752F"/>
    <w:rsid w:val="008347E1"/>
    <w:rsid w:val="008A0DDF"/>
    <w:rsid w:val="008E3235"/>
    <w:rsid w:val="008F7D47"/>
    <w:rsid w:val="00904967"/>
    <w:rsid w:val="00960589"/>
    <w:rsid w:val="0097121B"/>
    <w:rsid w:val="009A0D51"/>
    <w:rsid w:val="009A31BB"/>
    <w:rsid w:val="009A61DB"/>
    <w:rsid w:val="009C6A34"/>
    <w:rsid w:val="00A45F13"/>
    <w:rsid w:val="00B85BB1"/>
    <w:rsid w:val="00BC17B0"/>
    <w:rsid w:val="00C265F5"/>
    <w:rsid w:val="00C833B4"/>
    <w:rsid w:val="00D1612C"/>
    <w:rsid w:val="00D606D9"/>
    <w:rsid w:val="00DB67E8"/>
    <w:rsid w:val="00DF2F02"/>
    <w:rsid w:val="00E67BB8"/>
    <w:rsid w:val="00E87900"/>
    <w:rsid w:val="00EA0072"/>
    <w:rsid w:val="00EC17F1"/>
    <w:rsid w:val="00EE5C75"/>
    <w:rsid w:val="00F02C17"/>
    <w:rsid w:val="00F152CC"/>
    <w:rsid w:val="00F6190C"/>
    <w:rsid w:val="00F97E02"/>
    <w:rsid w:val="00FA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1717E-3630-484A-8442-16C476C4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02C1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F02C17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8790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7121B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02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24C2"/>
  </w:style>
  <w:style w:type="table" w:styleId="a9">
    <w:name w:val="Table Grid"/>
    <w:basedOn w:val="a1"/>
    <w:uiPriority w:val="39"/>
    <w:rsid w:val="00EC1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1846</Words>
  <Characters>10525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Благинина Анастасия Владимировна</dc:creator>
  <cp:keywords/>
  <dc:description/>
  <cp:lastModifiedBy>Михайлова Наталья Анатольевна</cp:lastModifiedBy>
  <cp:revision>2</cp:revision>
  <dcterms:created xsi:type="dcterms:W3CDTF">2021-12-07T04:04:00Z</dcterms:created>
  <dcterms:modified xsi:type="dcterms:W3CDTF">2021-12-07T04:04:00Z</dcterms:modified>
</cp:coreProperties>
</file>